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3B9" w:rsidRDefault="005173B9">
      <w:pPr>
        <w:pStyle w:val="ConsPlusNormal"/>
        <w:jc w:val="center"/>
        <w:rPr>
          <w:rFonts w:ascii="Times New Roman" w:hAnsi="Times New Roman" w:cs="Times New Roman"/>
          <w:b/>
          <w:bCs/>
          <w:sz w:val="28"/>
          <w:szCs w:val="28"/>
        </w:rPr>
      </w:pPr>
      <w:bookmarkStart w:id="0" w:name="_GoBack"/>
      <w:bookmarkEnd w:id="0"/>
    </w:p>
    <w:p w:rsidR="005173B9" w:rsidRDefault="009144A3">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5173B9" w:rsidRDefault="005173B9">
      <w:pPr>
        <w:pStyle w:val="ConsPlusNormal"/>
        <w:jc w:val="center"/>
        <w:outlineLvl w:val="0"/>
        <w:rPr>
          <w:rFonts w:ascii="Times New Roman" w:hAnsi="Times New Roman" w:cs="Times New Roman"/>
          <w:b/>
          <w:bCs/>
          <w:sz w:val="28"/>
          <w:szCs w:val="28"/>
        </w:rPr>
      </w:pPr>
    </w:p>
    <w:p w:rsidR="005173B9" w:rsidRDefault="009144A3">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r>
        <w:t xml:space="preserve"> </w:t>
      </w:r>
    </w:p>
    <w:p w:rsidR="005173B9" w:rsidRDefault="009144A3">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от 28 ноября 2025 г. № 426-ФЗ</w:t>
      </w:r>
    </w:p>
    <w:p w:rsidR="005173B9" w:rsidRDefault="005173B9">
      <w:pPr>
        <w:pStyle w:val="ConsPlusNormal"/>
        <w:jc w:val="center"/>
        <w:rPr>
          <w:rFonts w:ascii="Times New Roman" w:hAnsi="Times New Roman" w:cs="Times New Roman"/>
          <w:b/>
          <w:bCs/>
          <w:sz w:val="28"/>
          <w:szCs w:val="28"/>
        </w:rPr>
      </w:pPr>
    </w:p>
    <w:p w:rsidR="005173B9" w:rsidRDefault="009144A3">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5173B9" w:rsidRDefault="009144A3">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5173B9" w:rsidRDefault="005173B9">
      <w:pPr>
        <w:pStyle w:val="ConsPlusNormal"/>
        <w:ind w:firstLine="540"/>
        <w:jc w:val="both"/>
        <w:rPr>
          <w:rFonts w:ascii="Times New Roman" w:hAnsi="Times New Roman" w:cs="Times New Roman"/>
          <w:sz w:val="28"/>
          <w:szCs w:val="28"/>
        </w:rPr>
      </w:pPr>
    </w:p>
    <w:p w:rsidR="005173B9" w:rsidRDefault="009144A3">
      <w:pPr>
        <w:pStyle w:val="ConsPlusNormal"/>
        <w:jc w:val="right"/>
        <w:rPr>
          <w:rFonts w:ascii="Times New Roman" w:hAnsi="Times New Roman" w:cs="Times New Roman"/>
          <w:sz w:val="28"/>
          <w:szCs w:val="28"/>
        </w:rPr>
      </w:pPr>
      <w:r>
        <w:rPr>
          <w:rFonts w:ascii="Times New Roman" w:hAnsi="Times New Roman" w:cs="Times New Roman"/>
          <w:sz w:val="28"/>
          <w:szCs w:val="28"/>
        </w:rPr>
        <w:t>Принят</w:t>
      </w:r>
    </w:p>
    <w:p w:rsidR="005173B9" w:rsidRDefault="009144A3">
      <w:pPr>
        <w:pStyle w:val="ConsPlusNormal"/>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5173B9" w:rsidRDefault="009144A3">
      <w:pPr>
        <w:pStyle w:val="ConsPlusNormal"/>
        <w:jc w:val="right"/>
        <w:rPr>
          <w:rFonts w:ascii="Times New Roman" w:hAnsi="Times New Roman" w:cs="Times New Roman"/>
          <w:sz w:val="28"/>
          <w:szCs w:val="28"/>
        </w:rPr>
      </w:pPr>
      <w:r>
        <w:rPr>
          <w:rFonts w:ascii="Times New Roman" w:hAnsi="Times New Roman" w:cs="Times New Roman"/>
          <w:sz w:val="28"/>
          <w:szCs w:val="28"/>
        </w:rPr>
        <w:t>20 ноября 2025 года</w:t>
      </w:r>
    </w:p>
    <w:p w:rsidR="005173B9" w:rsidRDefault="005173B9">
      <w:pPr>
        <w:pStyle w:val="ConsPlusNormal"/>
        <w:jc w:val="right"/>
        <w:rPr>
          <w:rFonts w:ascii="Times New Roman" w:hAnsi="Times New Roman" w:cs="Times New Roman"/>
          <w:sz w:val="28"/>
          <w:szCs w:val="28"/>
        </w:rPr>
      </w:pPr>
    </w:p>
    <w:p w:rsidR="005173B9" w:rsidRDefault="009144A3">
      <w:pPr>
        <w:pStyle w:val="ConsPlusNormal"/>
        <w:jc w:val="right"/>
        <w:rPr>
          <w:rFonts w:ascii="Times New Roman" w:hAnsi="Times New Roman" w:cs="Times New Roman"/>
          <w:sz w:val="28"/>
          <w:szCs w:val="28"/>
        </w:rPr>
      </w:pPr>
      <w:r>
        <w:rPr>
          <w:rFonts w:ascii="Times New Roman" w:hAnsi="Times New Roman" w:cs="Times New Roman"/>
          <w:sz w:val="28"/>
          <w:szCs w:val="28"/>
        </w:rPr>
        <w:t>Одобрен</w:t>
      </w:r>
    </w:p>
    <w:p w:rsidR="005173B9" w:rsidRDefault="009144A3">
      <w:pPr>
        <w:pStyle w:val="ConsPlusNormal"/>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5173B9" w:rsidRDefault="009144A3">
      <w:pPr>
        <w:pStyle w:val="ConsPlusNormal"/>
        <w:jc w:val="right"/>
        <w:rPr>
          <w:rFonts w:ascii="Times New Roman" w:hAnsi="Times New Roman" w:cs="Times New Roman"/>
          <w:sz w:val="28"/>
          <w:szCs w:val="28"/>
        </w:rPr>
      </w:pPr>
      <w:r>
        <w:rPr>
          <w:rFonts w:ascii="Times New Roman" w:hAnsi="Times New Roman" w:cs="Times New Roman"/>
          <w:sz w:val="28"/>
          <w:szCs w:val="28"/>
        </w:rPr>
        <w:t>26 ноября 2025 года</w:t>
      </w:r>
    </w:p>
    <w:p w:rsidR="005173B9" w:rsidRDefault="00D8680B">
      <w:pPr>
        <w:pStyle w:val="ConsPlusNormal"/>
        <w:jc w:val="center"/>
        <w:rPr>
          <w:rFonts w:ascii="Times New Roman" w:hAnsi="Times New Roman" w:cs="Times New Roman"/>
          <w:sz w:val="28"/>
          <w:szCs w:val="28"/>
        </w:rPr>
      </w:pPr>
      <w:hyperlink r:id="rId6" w:tooltip="https://login.consultant.ru/link/?req=doc&amp;base=LAW&amp;n=520057&amp;dst=100003" w:history="1">
        <w:r w:rsidR="009144A3">
          <w:rPr>
            <w:rFonts w:ascii="Times New Roman" w:hAnsi="Times New Roman" w:cs="Times New Roman"/>
            <w:i/>
            <w:iCs/>
            <w:sz w:val="28"/>
            <w:szCs w:val="28"/>
          </w:rPr>
          <w:br/>
        </w:r>
      </w:hyperlink>
    </w:p>
    <w:p w:rsidR="005173B9" w:rsidRDefault="005173B9">
      <w:pPr>
        <w:pStyle w:val="ConsPlusNormal"/>
        <w:jc w:val="center"/>
        <w:rPr>
          <w:rFonts w:ascii="Times New Roman" w:hAnsi="Times New Roman" w:cs="Times New Roman"/>
          <w:sz w:val="28"/>
          <w:szCs w:val="28"/>
        </w:rPr>
      </w:pPr>
    </w:p>
    <w:p w:rsidR="005173B9" w:rsidRDefault="009144A3">
      <w:pPr>
        <w:pStyle w:val="ConsPlusNormal"/>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5173B9" w:rsidRDefault="005173B9">
      <w:pPr>
        <w:pStyle w:val="ConsPlusNormal"/>
        <w:ind w:firstLine="540"/>
        <w:jc w:val="both"/>
        <w:rPr>
          <w:rFonts w:ascii="Times New Roman" w:hAnsi="Times New Roman" w:cs="Times New Roman"/>
          <w:sz w:val="28"/>
          <w:szCs w:val="28"/>
        </w:rPr>
      </w:pPr>
    </w:p>
    <w:p w:rsidR="005173B9" w:rsidRDefault="009144A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7" w:tooltip="#Par17" w:history="1">
        <w:r>
          <w:rPr>
            <w:rFonts w:ascii="Times New Roman" w:hAnsi="Times New Roman" w:cs="Times New Roman"/>
            <w:sz w:val="28"/>
            <w:szCs w:val="28"/>
          </w:rPr>
          <w:t>частях 2</w:t>
        </w:r>
      </w:hyperlink>
      <w:r>
        <w:rPr>
          <w:rFonts w:ascii="Times New Roman" w:hAnsi="Times New Roman" w:cs="Times New Roman"/>
          <w:sz w:val="28"/>
          <w:szCs w:val="28"/>
        </w:rPr>
        <w:t xml:space="preserve"> и </w:t>
      </w:r>
      <w:hyperlink w:anchor="Par28" w:tooltip="#Par28" w:history="1">
        <w:r>
          <w:rPr>
            <w:rFonts w:ascii="Times New Roman" w:hAnsi="Times New Roman" w:cs="Times New Roman"/>
            <w:sz w:val="28"/>
            <w:szCs w:val="28"/>
          </w:rPr>
          <w:t>3</w:t>
        </w:r>
      </w:hyperlink>
      <w:r>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45" w:tooltip="#Par45" w:history="1">
        <w:r>
          <w:rPr>
            <w:rFonts w:ascii="Times New Roman" w:hAnsi="Times New Roman" w:cs="Times New Roman"/>
            <w:sz w:val="28"/>
            <w:szCs w:val="28"/>
          </w:rPr>
          <w:t>частями 11</w:t>
        </w:r>
      </w:hyperlink>
      <w:r>
        <w:rPr>
          <w:rFonts w:ascii="Times New Roman" w:hAnsi="Times New Roman" w:cs="Times New Roman"/>
          <w:sz w:val="28"/>
          <w:szCs w:val="28"/>
        </w:rPr>
        <w:t xml:space="preserve"> и </w:t>
      </w:r>
      <w:hyperlink w:anchor="Par46" w:tooltip="#Par46" w:history="1">
        <w:r>
          <w:rPr>
            <w:rFonts w:ascii="Times New Roman" w:hAnsi="Times New Roman" w:cs="Times New Roman"/>
            <w:sz w:val="28"/>
            <w:szCs w:val="28"/>
          </w:rPr>
          <w:t>12</w:t>
        </w:r>
      </w:hyperlink>
      <w:r>
        <w:rPr>
          <w:rFonts w:ascii="Times New Roman" w:hAnsi="Times New Roman" w:cs="Times New Roman"/>
          <w:sz w:val="28"/>
          <w:szCs w:val="28"/>
        </w:rPr>
        <w:t xml:space="preserve"> настоящей статьи (далее - целевые средства).</w:t>
      </w:r>
    </w:p>
    <w:p w:rsidR="005173B9" w:rsidRDefault="009144A3">
      <w:pPr>
        <w:pStyle w:val="ConsPlusNormal"/>
        <w:spacing w:before="220"/>
        <w:ind w:firstLine="540"/>
        <w:jc w:val="both"/>
        <w:rPr>
          <w:rFonts w:ascii="Times New Roman" w:hAnsi="Times New Roman" w:cs="Times New Roman"/>
          <w:sz w:val="28"/>
          <w:szCs w:val="28"/>
        </w:rPr>
      </w:pPr>
      <w:bookmarkStart w:id="1" w:name="Par17"/>
      <w:bookmarkEnd w:id="1"/>
      <w:r>
        <w:rPr>
          <w:rFonts w:ascii="Times New Roman" w:hAnsi="Times New Roman" w:cs="Times New Roman"/>
          <w:sz w:val="28"/>
          <w:szCs w:val="28"/>
        </w:rPr>
        <w:t xml:space="preserve">2. Установить, что в соответствии со </w:t>
      </w:r>
      <w:hyperlink r:id="rId7" w:tooltip="https://login.consultant.ru/link/?req=doc&amp;base=LAW&amp;n=511241&amp;dst=6772" w:history="1">
        <w:r>
          <w:rPr>
            <w:rFonts w:ascii="Times New Roman" w:hAnsi="Times New Roman" w:cs="Times New Roman"/>
            <w:sz w:val="28"/>
            <w:szCs w:val="28"/>
          </w:rPr>
          <w:t>статьей 242.25</w:t>
        </w:r>
      </w:hyperlink>
      <w:r>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5173B9" w:rsidRDefault="009144A3">
      <w:pPr>
        <w:pStyle w:val="ConsPlusNormal"/>
        <w:spacing w:before="220"/>
        <w:ind w:firstLine="540"/>
        <w:jc w:val="both"/>
        <w:rPr>
          <w:rFonts w:ascii="Times New Roman" w:hAnsi="Times New Roman" w:cs="Times New Roman"/>
          <w:sz w:val="28"/>
          <w:szCs w:val="28"/>
        </w:rPr>
      </w:pPr>
      <w:bookmarkStart w:id="2" w:name="Par18"/>
      <w:bookmarkEnd w:id="2"/>
      <w:r>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bookmarkStart w:id="3" w:name="Par19"/>
      <w:bookmarkEnd w:id="3"/>
      <w:r>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9"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t xml:space="preserve">3) взносы в уставные (складочные) капиталы юридических лиц (дочерних </w:t>
      </w:r>
      <w:r>
        <w:rPr>
          <w:rFonts w:ascii="Times New Roman" w:hAnsi="Times New Roman" w:cs="Times New Roman"/>
          <w:sz w:val="28"/>
          <w:szCs w:val="28"/>
        </w:rPr>
        <w:lastRenderedPageBreak/>
        <w:t xml:space="preserve">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w:t>
      </w:r>
    </w:p>
    <w:p w:rsidR="005173B9" w:rsidRDefault="009144A3">
      <w:pPr>
        <w:pStyle w:val="ConsPlusNormal"/>
        <w:spacing w:before="220"/>
        <w:ind w:firstLine="540"/>
        <w:jc w:val="both"/>
        <w:rPr>
          <w:rFonts w:ascii="Times New Roman" w:hAnsi="Times New Roman" w:cs="Times New Roman"/>
          <w:sz w:val="28"/>
          <w:szCs w:val="28"/>
        </w:rPr>
      </w:pPr>
      <w:bookmarkStart w:id="5" w:name="Par21"/>
      <w:bookmarkEnd w:id="5"/>
      <w:r>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 а также взносы (вклады), гранты, указанные в </w:t>
      </w:r>
      <w:hyperlink w:anchor="Par20" w:tooltip="#Par20" w:history="1">
        <w:r>
          <w:rPr>
            <w:rFonts w:ascii="Times New Roman" w:hAnsi="Times New Roman" w:cs="Times New Roman"/>
            <w:sz w:val="28"/>
            <w:szCs w:val="28"/>
          </w:rPr>
          <w:t>пункте 3</w:t>
        </w:r>
      </w:hyperlink>
      <w:r>
        <w:rPr>
          <w:rFonts w:ascii="Times New Roman" w:hAnsi="Times New Roman" w:cs="Times New Roman"/>
          <w:sz w:val="28"/>
          <w:szCs w:val="28"/>
        </w:rPr>
        <w:t xml:space="preserve"> настоящей части;</w:t>
      </w:r>
    </w:p>
    <w:p w:rsidR="005173B9" w:rsidRDefault="009144A3">
      <w:pPr>
        <w:pStyle w:val="ConsPlusNormal"/>
        <w:spacing w:before="220"/>
        <w:ind w:firstLine="540"/>
        <w:jc w:val="both"/>
        <w:rPr>
          <w:rFonts w:ascii="Times New Roman" w:hAnsi="Times New Roman" w:cs="Times New Roman"/>
          <w:sz w:val="28"/>
          <w:szCs w:val="28"/>
        </w:rPr>
      </w:pPr>
      <w:bookmarkStart w:id="6" w:name="Par22"/>
      <w:bookmarkEnd w:id="6"/>
      <w:r>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5173B9" w:rsidRDefault="009144A3">
      <w:pPr>
        <w:pStyle w:val="ConsPlusNormal"/>
        <w:spacing w:before="220"/>
        <w:ind w:firstLine="540"/>
        <w:jc w:val="both"/>
        <w:rPr>
          <w:rFonts w:ascii="Times New Roman" w:hAnsi="Times New Roman" w:cs="Times New Roman"/>
          <w:sz w:val="28"/>
          <w:szCs w:val="28"/>
        </w:rPr>
      </w:pPr>
      <w:bookmarkStart w:id="7" w:name="Par23"/>
      <w:bookmarkEnd w:id="7"/>
      <w:r>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0" w:tooltip="https://login.consultant.ru/link/?req=doc&amp;base=LAW&amp;n=511241&amp;dst=6233" w:history="1">
        <w:r>
          <w:rPr>
            <w:rFonts w:ascii="Times New Roman" w:hAnsi="Times New Roman" w:cs="Times New Roman"/>
            <w:sz w:val="28"/>
            <w:szCs w:val="28"/>
          </w:rPr>
          <w:t>абзацами первым</w:t>
        </w:r>
      </w:hyperlink>
      <w:r>
        <w:rPr>
          <w:rFonts w:ascii="Times New Roman" w:hAnsi="Times New Roman" w:cs="Times New Roman"/>
          <w:sz w:val="28"/>
          <w:szCs w:val="28"/>
        </w:rPr>
        <w:t xml:space="preserve"> и </w:t>
      </w:r>
      <w:hyperlink r:id="rId11" w:tooltip="https://login.consultant.ru/link/?req=doc&amp;base=LAW&amp;n=511241&amp;dst=7610" w:history="1">
        <w:r>
          <w:rPr>
            <w:rFonts w:ascii="Times New Roman" w:hAnsi="Times New Roman" w:cs="Times New Roman"/>
            <w:sz w:val="28"/>
            <w:szCs w:val="28"/>
          </w:rPr>
          <w:t>вторым пункта 1 статьи 78.1</w:t>
        </w:r>
      </w:hyperlink>
      <w:r>
        <w:rPr>
          <w:rFonts w:ascii="Times New Roman" w:hAnsi="Times New Roman" w:cs="Times New Roman"/>
          <w:sz w:val="28"/>
          <w:szCs w:val="28"/>
        </w:rPr>
        <w:t xml:space="preserve"> и </w:t>
      </w:r>
      <w:hyperlink r:id="rId12" w:tooltip="https://login.consultant.ru/link/?req=doc&amp;base=LAW&amp;n=511241&amp;dst=103433" w:history="1">
        <w:r>
          <w:rPr>
            <w:rFonts w:ascii="Times New Roman" w:hAnsi="Times New Roman" w:cs="Times New Roman"/>
            <w:sz w:val="28"/>
            <w:szCs w:val="28"/>
          </w:rPr>
          <w:t>статьей 78.2</w:t>
        </w:r>
      </w:hyperlink>
      <w:r>
        <w:rPr>
          <w:rFonts w:ascii="Times New Roman" w:hAnsi="Times New Roman" w:cs="Times New Roman"/>
          <w:sz w:val="28"/>
          <w:szCs w:val="28"/>
        </w:rPr>
        <w:t xml:space="preserve"> Бюджетного кодекса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расчеты по государственным контрактам, заключаемым в соответствии с </w:t>
      </w:r>
      <w:hyperlink r:id="rId13" w:tooltip="https://login.consultant.ru/link/?req=doc&amp;base=LAW&amp;n=494990&amp;dst=12254" w:history="1">
        <w:r>
          <w:rPr>
            <w:rFonts w:ascii="Times New Roman" w:hAnsi="Times New Roman" w:cs="Times New Roman"/>
            <w:sz w:val="28"/>
            <w:szCs w:val="28"/>
          </w:rPr>
          <w:t>пунктом 2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2" w:tooltip="#Par22" w:history="1">
        <w:r>
          <w:rPr>
            <w:rFonts w:ascii="Times New Roman" w:hAnsi="Times New Roman" w:cs="Times New Roman"/>
            <w:sz w:val="28"/>
            <w:szCs w:val="28"/>
          </w:rPr>
          <w:t>пунктах 5</w:t>
        </w:r>
      </w:hyperlink>
      <w:r>
        <w:rPr>
          <w:rFonts w:ascii="Times New Roman" w:hAnsi="Times New Roman" w:cs="Times New Roman"/>
          <w:sz w:val="28"/>
          <w:szCs w:val="28"/>
        </w:rPr>
        <w:t xml:space="preserve"> и </w:t>
      </w:r>
      <w:hyperlink w:anchor="Par23" w:tooltip="#Par23" w:history="1">
        <w:r>
          <w:rPr>
            <w:rFonts w:ascii="Times New Roman" w:hAnsi="Times New Roman" w:cs="Times New Roman"/>
            <w:sz w:val="28"/>
            <w:szCs w:val="28"/>
          </w:rPr>
          <w:t>6</w:t>
        </w:r>
      </w:hyperlink>
      <w:r>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bookmarkStart w:id="8" w:name="Par28"/>
      <w:bookmarkEnd w:id="8"/>
      <w:r>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4" w:tooltip="https://login.consultant.ru/link/?req=doc&amp;base=LAW&amp;n=511241&amp;dst=6751" w:history="1">
        <w:r>
          <w:rPr>
            <w:rFonts w:ascii="Times New Roman" w:hAnsi="Times New Roman" w:cs="Times New Roman"/>
            <w:sz w:val="28"/>
            <w:szCs w:val="28"/>
          </w:rPr>
          <w:t>пунктом 3 статьи 242.23</w:t>
        </w:r>
      </w:hyperlink>
      <w:r>
        <w:rPr>
          <w:rFonts w:ascii="Times New Roman" w:hAnsi="Times New Roman" w:cs="Times New Roman"/>
          <w:sz w:val="28"/>
          <w:szCs w:val="28"/>
        </w:rPr>
        <w:t xml:space="preserve"> Бюджетного кодекса Российской Федерации, казначейское сопровождение:</w:t>
      </w:r>
    </w:p>
    <w:p w:rsidR="005173B9" w:rsidRDefault="009144A3">
      <w:pPr>
        <w:pStyle w:val="ConsPlusNormal"/>
        <w:spacing w:before="220"/>
        <w:ind w:firstLine="540"/>
        <w:jc w:val="both"/>
        <w:rPr>
          <w:rFonts w:ascii="Times New Roman" w:hAnsi="Times New Roman" w:cs="Times New Roman"/>
          <w:sz w:val="28"/>
          <w:szCs w:val="28"/>
        </w:rPr>
      </w:pPr>
      <w:bookmarkStart w:id="9" w:name="Par29"/>
      <w:bookmarkEnd w:id="9"/>
      <w:r>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w:t>
      </w:r>
      <w:r>
        <w:rPr>
          <w:rFonts w:ascii="Times New Roman" w:hAnsi="Times New Roman" w:cs="Times New Roman"/>
          <w:sz w:val="28"/>
          <w:szCs w:val="28"/>
        </w:rPr>
        <w:lastRenderedPageBreak/>
        <w:t xml:space="preserve">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5173B9" w:rsidRDefault="009144A3">
      <w:pPr>
        <w:pStyle w:val="ConsPlusNormal"/>
        <w:spacing w:before="220"/>
        <w:ind w:firstLine="540"/>
        <w:jc w:val="both"/>
        <w:rPr>
          <w:rFonts w:ascii="Times New Roman" w:hAnsi="Times New Roman" w:cs="Times New Roman"/>
          <w:sz w:val="28"/>
          <w:szCs w:val="28"/>
        </w:rPr>
      </w:pPr>
      <w:bookmarkStart w:id="10" w:name="Par31"/>
      <w:bookmarkEnd w:id="10"/>
      <w:r>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7"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w:t>
      </w:r>
      <w:r>
        <w:rPr>
          <w:rFonts w:ascii="Times New Roman" w:hAnsi="Times New Roman" w:cs="Times New Roman"/>
          <w:sz w:val="28"/>
          <w:szCs w:val="28"/>
        </w:rPr>
        <w:lastRenderedPageBreak/>
        <w:t>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19" w:tooltip="https://login.consultant.ru/link/?req=doc&amp;base=LAW&amp;n=494990&amp;dst=12254" w:history="1">
        <w:r>
          <w:rPr>
            <w:rFonts w:ascii="Times New Roman" w:hAnsi="Times New Roman" w:cs="Times New Roman"/>
            <w:sz w:val="28"/>
            <w:szCs w:val="28"/>
          </w:rPr>
          <w:t>пунктами 2</w:t>
        </w:r>
      </w:hyperlink>
      <w:r>
        <w:rPr>
          <w:rFonts w:ascii="Times New Roman" w:hAnsi="Times New Roman" w:cs="Times New Roman"/>
          <w:sz w:val="28"/>
          <w:szCs w:val="28"/>
        </w:rPr>
        <w:t xml:space="preserve"> и </w:t>
      </w:r>
      <w:hyperlink r:id="rId20" w:tooltip="https://login.consultant.ru/link/?req=doc&amp;base=LAW&amp;n=494990&amp;dst=12331" w:history="1">
        <w:r>
          <w:rPr>
            <w:rFonts w:ascii="Times New Roman" w:hAnsi="Times New Roman" w:cs="Times New Roman"/>
            <w:sz w:val="28"/>
            <w:szCs w:val="28"/>
          </w:rPr>
          <w:t>6.1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5173B9" w:rsidRDefault="009144A3">
      <w:pPr>
        <w:pStyle w:val="ConsPlusNormal"/>
        <w:spacing w:before="220"/>
        <w:ind w:firstLine="540"/>
        <w:jc w:val="both"/>
        <w:rPr>
          <w:rFonts w:ascii="Times New Roman" w:hAnsi="Times New Roman" w:cs="Times New Roman"/>
          <w:sz w:val="28"/>
          <w:szCs w:val="28"/>
        </w:rPr>
      </w:pPr>
      <w:bookmarkStart w:id="11" w:name="Par33"/>
      <w:bookmarkEnd w:id="11"/>
      <w:r>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bookmarkStart w:id="12" w:name="Par34"/>
      <w:bookmarkEnd w:id="12"/>
      <w:r>
        <w:rPr>
          <w:rFonts w:ascii="Times New Roman" w:hAnsi="Times New Roman" w:cs="Times New Roman"/>
          <w:sz w:val="28"/>
          <w:szCs w:val="28"/>
        </w:rPr>
        <w:t xml:space="preserve">6) иных средств, определенных с учетом положений, установленных </w:t>
      </w:r>
      <w:hyperlink r:id="rId21" w:tooltip="https://login.consultant.ru/link/?req=doc&amp;base=LAW&amp;n=511241&amp;dst=6774" w:history="1">
        <w:r>
          <w:rPr>
            <w:rFonts w:ascii="Times New Roman" w:hAnsi="Times New Roman" w:cs="Times New Roman"/>
            <w:sz w:val="28"/>
            <w:szCs w:val="28"/>
          </w:rPr>
          <w:t>статьей 242.26</w:t>
        </w:r>
      </w:hyperlink>
      <w:r>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Положения </w:t>
      </w:r>
      <w:hyperlink w:anchor="Par17" w:tooltip="#Par17" w:history="1">
        <w:r>
          <w:rPr>
            <w:rFonts w:ascii="Times New Roman" w:hAnsi="Times New Roman" w:cs="Times New Roman"/>
            <w:sz w:val="28"/>
            <w:szCs w:val="28"/>
          </w:rPr>
          <w:t>части 2</w:t>
        </w:r>
      </w:hyperlink>
      <w:r>
        <w:rPr>
          <w:rFonts w:ascii="Times New Roman" w:hAnsi="Times New Roman" w:cs="Times New Roman"/>
          <w:sz w:val="28"/>
          <w:szCs w:val="28"/>
        </w:rPr>
        <w:t xml:space="preserve"> настоящей статьи не распространяются в соответствии с </w:t>
      </w:r>
      <w:hyperlink r:id="rId22" w:tooltip="https://login.consultant.ru/link/?req=doc&amp;base=LAW&amp;n=511241&amp;dst=6790" w:history="1">
        <w:r>
          <w:rPr>
            <w:rFonts w:ascii="Times New Roman" w:hAnsi="Times New Roman" w:cs="Times New Roman"/>
            <w:sz w:val="28"/>
            <w:szCs w:val="28"/>
          </w:rPr>
          <w:t>подпунктом 4 статьи 242.27</w:t>
        </w:r>
      </w:hyperlink>
      <w:r>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(Секретно).</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w:t>
      </w:r>
      <w:r>
        <w:rPr>
          <w:rFonts w:ascii="Times New Roman" w:hAnsi="Times New Roman" w:cs="Times New Roman"/>
          <w:sz w:val="28"/>
          <w:szCs w:val="28"/>
        </w:rPr>
        <w:lastRenderedPageBreak/>
        <w:t xml:space="preserve">соответствии с </w:t>
      </w:r>
      <w:hyperlink r:id="rId23" w:tooltip="https://login.consultant.ru/link/?req=doc&amp;base=LAW&amp;n=511241&amp;dst=6731" w:history="1">
        <w:r>
          <w:rPr>
            <w:rFonts w:ascii="Times New Roman" w:hAnsi="Times New Roman" w:cs="Times New Roman"/>
            <w:sz w:val="28"/>
            <w:szCs w:val="28"/>
          </w:rPr>
          <w:t>пунктом 1 статьи 242.22</w:t>
        </w:r>
      </w:hyperlink>
      <w:r>
        <w:rPr>
          <w:rFonts w:ascii="Times New Roman" w:hAnsi="Times New Roman" w:cs="Times New Roman"/>
          <w:sz w:val="28"/>
          <w:szCs w:val="28"/>
        </w:rPr>
        <w:t xml:space="preserve"> Бюджетного кодекса Российской Федерации осуществляется в отношении:</w:t>
      </w:r>
    </w:p>
    <w:p w:rsidR="005173B9" w:rsidRDefault="009144A3">
      <w:pPr>
        <w:pStyle w:val="ConsPlusNormal"/>
        <w:spacing w:before="220"/>
        <w:ind w:firstLine="540"/>
        <w:jc w:val="both"/>
        <w:rPr>
          <w:rFonts w:ascii="Times New Roman" w:hAnsi="Times New Roman" w:cs="Times New Roman"/>
          <w:sz w:val="28"/>
          <w:szCs w:val="28"/>
        </w:rPr>
      </w:pPr>
      <w:bookmarkStart w:id="13" w:name="Par38"/>
      <w:bookmarkEnd w:id="13"/>
      <w:r>
        <w:rPr>
          <w:rFonts w:ascii="Times New Roman" w:hAnsi="Times New Roman" w:cs="Times New Roman"/>
          <w:sz w:val="28"/>
          <w:szCs w:val="28"/>
        </w:rPr>
        <w:t xml:space="preserve">1) субсидий, указанных в </w:t>
      </w:r>
      <w:hyperlink w:anchor="Par18" w:tooltip="#Par18" w:history="1">
        <w:r>
          <w:rPr>
            <w:rFonts w:ascii="Times New Roman" w:hAnsi="Times New Roman" w:cs="Times New Roman"/>
            <w:sz w:val="28"/>
            <w:szCs w:val="28"/>
          </w:rPr>
          <w:t>пункте 1 части 2</w:t>
        </w:r>
      </w:hyperlink>
      <w:r>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sz w:val="28"/>
          <w:szCs w:val="28"/>
        </w:rPr>
        <w:t>Роскосмос</w:t>
      </w:r>
      <w:proofErr w:type="spellEnd"/>
      <w:r>
        <w:rPr>
          <w:rFonts w:ascii="Times New Roman" w:hAnsi="Times New Roman" w:cs="Times New Roman"/>
          <w:sz w:val="28"/>
          <w:szCs w:val="28"/>
        </w:rPr>
        <w:t>",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5173B9" w:rsidRDefault="009144A3">
      <w:pPr>
        <w:pStyle w:val="ConsPlusNormal"/>
        <w:spacing w:before="220"/>
        <w:ind w:firstLine="540"/>
        <w:jc w:val="both"/>
        <w:rPr>
          <w:rFonts w:ascii="Times New Roman" w:hAnsi="Times New Roman" w:cs="Times New Roman"/>
          <w:sz w:val="28"/>
          <w:szCs w:val="28"/>
        </w:rPr>
      </w:pPr>
      <w:bookmarkStart w:id="14" w:name="Par40"/>
      <w:bookmarkEnd w:id="14"/>
      <w:r>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38" w:tooltip="#Par3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40" w:tooltip="#Par40" w:history="1">
        <w:r>
          <w:rPr>
            <w:rFonts w:ascii="Times New Roman" w:hAnsi="Times New Roman" w:cs="Times New Roman"/>
            <w:sz w:val="28"/>
            <w:szCs w:val="28"/>
          </w:rPr>
          <w:t>3 части 6</w:t>
        </w:r>
      </w:hyperlink>
      <w:r>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4" w:tooltip="https://login.consultant.ru/link/?req=doc&amp;base=LAW&amp;n=511241&amp;dst=7889" w:history="1">
        <w:r>
          <w:rPr>
            <w:rFonts w:ascii="Times New Roman" w:hAnsi="Times New Roman" w:cs="Times New Roman"/>
            <w:sz w:val="28"/>
            <w:szCs w:val="28"/>
          </w:rPr>
          <w:t>статьей 242.13-1</w:t>
        </w:r>
      </w:hyperlink>
      <w:r>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r:id="rId25" w:tooltip="https://login.consultant.ru/link/?req=doc&amp;base=LAW&amp;n=511241&amp;dst=6685" w:history="1">
        <w:r>
          <w:rPr>
            <w:rFonts w:ascii="Times New Roman" w:hAnsi="Times New Roman" w:cs="Times New Roman"/>
            <w:sz w:val="28"/>
            <w:szCs w:val="28"/>
          </w:rPr>
          <w:t>пунктом 5</w:t>
        </w:r>
      </w:hyperlink>
      <w:r>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0" w:tooltip="#Par20" w:history="1">
        <w:r>
          <w:rPr>
            <w:rFonts w:ascii="Times New Roman" w:hAnsi="Times New Roman" w:cs="Times New Roman"/>
            <w:sz w:val="28"/>
            <w:szCs w:val="28"/>
          </w:rPr>
          <w:t>пунктах 3</w:t>
        </w:r>
      </w:hyperlink>
      <w:r>
        <w:rPr>
          <w:rFonts w:ascii="Times New Roman" w:hAnsi="Times New Roman" w:cs="Times New Roman"/>
          <w:sz w:val="28"/>
          <w:szCs w:val="28"/>
        </w:rPr>
        <w:t xml:space="preserve"> и </w:t>
      </w:r>
      <w:hyperlink w:anchor="Par21" w:tooltip="#Par21" w:history="1">
        <w:r>
          <w:rPr>
            <w:rFonts w:ascii="Times New Roman" w:hAnsi="Times New Roman" w:cs="Times New Roman"/>
            <w:sz w:val="28"/>
            <w:szCs w:val="28"/>
          </w:rPr>
          <w:t>4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5173B9" w:rsidRDefault="009144A3">
      <w:pPr>
        <w:pStyle w:val="ConsPlusNormal"/>
        <w:spacing w:before="220"/>
        <w:ind w:firstLine="540"/>
        <w:jc w:val="both"/>
        <w:rPr>
          <w:rFonts w:ascii="Times New Roman" w:hAnsi="Times New Roman" w:cs="Times New Roman"/>
          <w:sz w:val="28"/>
          <w:szCs w:val="28"/>
        </w:rPr>
      </w:pPr>
      <w:bookmarkStart w:id="15" w:name="Par45"/>
      <w:bookmarkEnd w:id="15"/>
      <w:r>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46" w:tooltip="#Par46" w:history="1">
        <w:r>
          <w:rPr>
            <w:rFonts w:ascii="Times New Roman" w:hAnsi="Times New Roman" w:cs="Times New Roman"/>
            <w:sz w:val="28"/>
            <w:szCs w:val="28"/>
          </w:rPr>
          <w:t>части 12</w:t>
        </w:r>
      </w:hyperlink>
      <w:r>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5173B9" w:rsidRDefault="009144A3">
      <w:pPr>
        <w:pStyle w:val="ConsPlusNormal"/>
        <w:spacing w:before="220"/>
        <w:ind w:firstLine="540"/>
        <w:jc w:val="both"/>
        <w:rPr>
          <w:rFonts w:ascii="Times New Roman" w:hAnsi="Times New Roman" w:cs="Times New Roman"/>
          <w:sz w:val="28"/>
          <w:szCs w:val="28"/>
        </w:rPr>
      </w:pPr>
      <w:bookmarkStart w:id="16" w:name="Par46"/>
      <w:bookmarkEnd w:id="16"/>
      <w:r>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цели, ранее установленные условиями предоставления целевых средств;</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5173B9" w:rsidRDefault="009144A3">
      <w:pPr>
        <w:pStyle w:val="ConsPlusNormal"/>
        <w:spacing w:before="220"/>
        <w:ind w:firstLine="540"/>
        <w:jc w:val="both"/>
        <w:rPr>
          <w:rFonts w:ascii="Times New Roman" w:hAnsi="Times New Roman" w:cs="Times New Roman"/>
          <w:sz w:val="28"/>
          <w:szCs w:val="28"/>
        </w:rPr>
      </w:pPr>
      <w:bookmarkStart w:id="17" w:name="Par49"/>
      <w:bookmarkEnd w:id="17"/>
      <w:r>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w:t>
      </w:r>
      <w:r>
        <w:rPr>
          <w:rFonts w:ascii="Times New Roman" w:hAnsi="Times New Roman" w:cs="Times New Roman"/>
          <w:sz w:val="28"/>
          <w:szCs w:val="28"/>
        </w:rPr>
        <w:lastRenderedPageBreak/>
        <w:t>их предоставлении.</w:t>
      </w:r>
    </w:p>
    <w:p w:rsidR="005173B9" w:rsidRDefault="009144A3">
      <w:pPr>
        <w:pStyle w:val="ConsPlusNormal"/>
        <w:spacing w:before="220"/>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 xml:space="preserve">14. При отсутствии решений, указанных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tooltip="https://login.consultant.ru/link/?req=doc&amp;base=LAW&amp;n=511335&amp;dst=134" w:history="1">
        <w:r>
          <w:rPr>
            <w:rFonts w:ascii="Times New Roman" w:hAnsi="Times New Roman" w:cs="Times New Roman"/>
            <w:sz w:val="28"/>
            <w:szCs w:val="28"/>
          </w:rPr>
          <w:t>статьей 31.1</w:t>
        </w:r>
      </w:hyperlink>
      <w:r>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50" w:tooltip="#Par50" w:history="1">
        <w:r>
          <w:rPr>
            <w:rFonts w:ascii="Times New Roman" w:hAnsi="Times New Roman" w:cs="Times New Roman"/>
            <w:sz w:val="28"/>
            <w:szCs w:val="28"/>
          </w:rPr>
          <w:t>частью 14</w:t>
        </w:r>
      </w:hyperlink>
      <w:r>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(Секретно).</w:t>
      </w:r>
    </w:p>
    <w:p w:rsidR="005173B9" w:rsidRDefault="009144A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(Секретно).</w:t>
      </w:r>
    </w:p>
    <w:sectPr w:rsidR="005173B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80B" w:rsidRDefault="00D8680B">
      <w:pPr>
        <w:spacing w:after="0" w:line="240" w:lineRule="auto"/>
      </w:pPr>
      <w:r>
        <w:separator/>
      </w:r>
    </w:p>
  </w:endnote>
  <w:endnote w:type="continuationSeparator" w:id="0">
    <w:p w:rsidR="00D8680B" w:rsidRDefault="00D8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80B" w:rsidRDefault="00D8680B">
      <w:pPr>
        <w:spacing w:after="0" w:line="240" w:lineRule="auto"/>
      </w:pPr>
      <w:r>
        <w:separator/>
      </w:r>
    </w:p>
  </w:footnote>
  <w:footnote w:type="continuationSeparator" w:id="0">
    <w:p w:rsidR="00D8680B" w:rsidRDefault="00D868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3B9"/>
    <w:rsid w:val="005173B9"/>
    <w:rsid w:val="005B2C12"/>
    <w:rsid w:val="009144A3"/>
    <w:rsid w:val="00D86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DE93B-04BA-4F59-85D6-19549557C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103142" TargetMode="External"/><Relationship Id="rId13" Type="http://schemas.openxmlformats.org/officeDocument/2006/relationships/hyperlink" Target="https://login.consultant.ru/link/?req=doc&amp;base=LAW&amp;n=494990&amp;dst=12254" TargetMode="External"/><Relationship Id="rId18" Type="http://schemas.openxmlformats.org/officeDocument/2006/relationships/hyperlink" Target="https://login.consultant.ru/link/?req=doc&amp;base=LAW&amp;n=511241&amp;dst=103142" TargetMode="External"/><Relationship Id="rId26" Type="http://schemas.openxmlformats.org/officeDocument/2006/relationships/hyperlink" Target="https://login.consultant.ru/link/?req=doc&amp;base=LAW&amp;n=511335&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1241&amp;dst=6774" TargetMode="External"/><Relationship Id="rId7" Type="http://schemas.openxmlformats.org/officeDocument/2006/relationships/hyperlink" Target="https://login.consultant.ru/link/?req=doc&amp;base=LAW&amp;n=511241&amp;dst=6772" TargetMode="External"/><Relationship Id="rId12" Type="http://schemas.openxmlformats.org/officeDocument/2006/relationships/hyperlink" Target="https://login.consultant.ru/link/?req=doc&amp;base=LAW&amp;n=511241&amp;dst=103433" TargetMode="External"/><Relationship Id="rId17" Type="http://schemas.openxmlformats.org/officeDocument/2006/relationships/hyperlink" Target="https://login.consultant.ru/link/?req=doc&amp;base=LAW&amp;n=511241&amp;dst=7461" TargetMode="External"/><Relationship Id="rId25" Type="http://schemas.openxmlformats.org/officeDocument/2006/relationships/hyperlink" Target="https://login.consultant.ru/link/?req=doc&amp;base=LAW&amp;n=511241&amp;dst=6685" TargetMode="External"/><Relationship Id="rId2" Type="http://schemas.openxmlformats.org/officeDocument/2006/relationships/settings" Target="settings.xml"/><Relationship Id="rId16" Type="http://schemas.openxmlformats.org/officeDocument/2006/relationships/hyperlink" Target="https://login.consultant.ru/link/?req=doc&amp;base=LAW&amp;n=511241&amp;dst=103142" TargetMode="External"/><Relationship Id="rId20" Type="http://schemas.openxmlformats.org/officeDocument/2006/relationships/hyperlink" Target="https://login.consultant.ru/link/?req=doc&amp;base=LAW&amp;n=494990&amp;dst=12331" TargetMode="External"/><Relationship Id="rId1" Type="http://schemas.openxmlformats.org/officeDocument/2006/relationships/styles" Target="styles.xml"/><Relationship Id="rId6" Type="http://schemas.openxmlformats.org/officeDocument/2006/relationships/hyperlink" Target="https://login.consultant.ru/link/?req=doc&amp;base=LAW&amp;n=520057&amp;dst=100003" TargetMode="External"/><Relationship Id="rId11" Type="http://schemas.openxmlformats.org/officeDocument/2006/relationships/hyperlink" Target="https://login.consultant.ru/link/?req=doc&amp;base=LAW&amp;n=511241&amp;dst=7610" TargetMode="External"/><Relationship Id="rId24" Type="http://schemas.openxmlformats.org/officeDocument/2006/relationships/hyperlink" Target="https://login.consultant.ru/link/?req=doc&amp;base=LAW&amp;n=511241&amp;dst=7889" TargetMode="External"/><Relationship Id="rId5" Type="http://schemas.openxmlformats.org/officeDocument/2006/relationships/endnotes" Target="endnotes.xml"/><Relationship Id="rId15" Type="http://schemas.openxmlformats.org/officeDocument/2006/relationships/hyperlink" Target="https://login.consultant.ru/link/?req=doc&amp;base=LAW&amp;n=511241&amp;dst=103142" TargetMode="External"/><Relationship Id="rId23" Type="http://schemas.openxmlformats.org/officeDocument/2006/relationships/hyperlink" Target="https://login.consultant.ru/link/?req=doc&amp;base=LAW&amp;n=511241&amp;dst=6731" TargetMode="External"/><Relationship Id="rId28" Type="http://schemas.openxmlformats.org/officeDocument/2006/relationships/theme" Target="theme/theme1.xml"/><Relationship Id="rId10" Type="http://schemas.openxmlformats.org/officeDocument/2006/relationships/hyperlink" Target="https://login.consultant.ru/link/?req=doc&amp;base=LAW&amp;n=511241&amp;dst=6233" TargetMode="External"/><Relationship Id="rId19" Type="http://schemas.openxmlformats.org/officeDocument/2006/relationships/hyperlink" Target="https://login.consultant.ru/link/?req=doc&amp;base=LAW&amp;n=494990&amp;dst=12254" TargetMode="External"/><Relationship Id="rId4" Type="http://schemas.openxmlformats.org/officeDocument/2006/relationships/footnotes" Target="footnotes.xml"/><Relationship Id="rId9" Type="http://schemas.openxmlformats.org/officeDocument/2006/relationships/hyperlink" Target="https://login.consultant.ru/link/?req=doc&amp;base=LAW&amp;n=511241&amp;dst=7461" TargetMode="External"/><Relationship Id="rId14" Type="http://schemas.openxmlformats.org/officeDocument/2006/relationships/hyperlink" Target="https://login.consultant.ru/link/?req=doc&amp;base=LAW&amp;n=511241&amp;dst=6751" TargetMode="External"/><Relationship Id="rId22" Type="http://schemas.openxmlformats.org/officeDocument/2006/relationships/hyperlink" Target="https://login.consultant.ru/link/?req=doc&amp;base=LAW&amp;n=511241&amp;dst=679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3541</Words>
  <Characters>20186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Чепик Егор Александрович</dc:creator>
  <cp:keywords/>
  <dc:description/>
  <cp:lastModifiedBy>Десяткова Анастасия Юрьевна</cp:lastModifiedBy>
  <cp:revision>3</cp:revision>
  <dcterms:created xsi:type="dcterms:W3CDTF">2025-12-23T11:10:00Z</dcterms:created>
  <dcterms:modified xsi:type="dcterms:W3CDTF">2026-03-18T10:39:00Z</dcterms:modified>
</cp:coreProperties>
</file>